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bookmarkStart w:id="0" w:name="_Toc276995948"/>
      <w:r>
        <w:rPr>
          <w:rFonts w:hint="eastAsia" w:ascii="仿宋_GB2312" w:eastAsia="仿宋_GB2312"/>
        </w:rPr>
        <w:t xml:space="preserve">                                      </w:t>
      </w:r>
      <w:r>
        <w:rPr>
          <w:rFonts w:hint="eastAsia" w:ascii="仿宋_GB2312" w:eastAsia="仿宋_GB2312"/>
          <w:lang w:val="en-US" w:eastAsia="zh-CN"/>
        </w:rPr>
        <w:t xml:space="preserve">                     </w:t>
      </w:r>
      <w:r>
        <w:rPr>
          <w:rFonts w:hint="eastAsia" w:ascii="仿宋_GB2312" w:eastAsia="仿宋_GB2312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 xml:space="preserve">    </w:t>
      </w:r>
      <w:bookmarkEnd w:id="0"/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A.0.4</w:t>
      </w:r>
    </w:p>
    <w:p>
      <w:pPr>
        <w:spacing w:after="48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</w:rPr>
        <w:t>　　　</w:t>
      </w:r>
      <w:r>
        <w:rPr>
          <w:rFonts w:hint="eastAsia" w:ascii="黑体" w:hAnsi="黑体" w:eastAsia="黑体" w:cs="黑体"/>
          <w:sz w:val="44"/>
          <w:szCs w:val="44"/>
          <w:u w:val="single"/>
        </w:rPr>
        <w:t>　　　　　　　　</w:t>
      </w:r>
      <w:bookmarkStart w:id="29" w:name="_GoBack"/>
      <w:bookmarkEnd w:id="29"/>
      <w:r>
        <w:rPr>
          <w:rFonts w:hint="eastAsia" w:ascii="黑体" w:hAnsi="黑体" w:eastAsia="黑体" w:cs="黑体"/>
          <w:sz w:val="44"/>
          <w:szCs w:val="44"/>
          <w:u w:val="single"/>
        </w:rPr>
        <w:t>　　　　</w:t>
      </w:r>
      <w:r>
        <w:rPr>
          <w:rFonts w:hint="eastAsia" w:ascii="黑体" w:hAnsi="黑体" w:eastAsia="黑体" w:cs="黑体"/>
          <w:sz w:val="44"/>
          <w:szCs w:val="44"/>
        </w:rPr>
        <w:t>工程</w:t>
      </w:r>
    </w:p>
    <w:p>
      <w:pPr>
        <w:spacing w:after="120"/>
        <w:jc w:val="center"/>
        <w:rPr>
          <w:rFonts w:hint="eastAsia" w:ascii="宋体" w:hAnsi="宋体"/>
          <w:b/>
          <w:w w:val="2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w w:val="2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监理实施细则</w:t>
      </w:r>
    </w:p>
    <w:p>
      <w:pPr>
        <w:jc w:val="center"/>
        <w:rPr>
          <w:rFonts w:hint="eastAsia"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（建筑节能分部工程）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（标准化格式文本）</w:t>
      </w: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内容提要：</w:t>
      </w:r>
    </w:p>
    <w:p>
      <w:pPr>
        <w:ind w:firstLine="2744" w:firstLineChars="98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建筑节能分部工程概况</w:t>
      </w:r>
    </w:p>
    <w:p>
      <w:pPr>
        <w:ind w:firstLine="2730" w:firstLineChars="97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本工程特点、难点</w:t>
      </w:r>
    </w:p>
    <w:p>
      <w:pPr>
        <w:ind w:firstLine="2758" w:firstLineChars="9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监理工作依据</w:t>
      </w:r>
    </w:p>
    <w:p>
      <w:pPr>
        <w:ind w:firstLine="2744" w:firstLineChars="98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监理组织机构</w:t>
      </w:r>
    </w:p>
    <w:p>
      <w:pPr>
        <w:ind w:firstLine="2744" w:firstLineChars="98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监理工作流程</w:t>
      </w:r>
    </w:p>
    <w:p>
      <w:pPr>
        <w:ind w:firstLine="2744" w:firstLineChars="98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监理工作控制要点及目标值</w:t>
      </w:r>
    </w:p>
    <w:p>
      <w:pPr>
        <w:ind w:firstLine="2758" w:firstLineChars="9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监理工作方法及措施</w:t>
      </w:r>
    </w:p>
    <w:p>
      <w:pPr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         工程监理机构（章）：</w:t>
      </w:r>
      <w:r>
        <w:rPr>
          <w:rFonts w:hint="eastAsia" w:ascii="宋体" w:hAnsi="宋体"/>
          <w:b/>
          <w:sz w:val="28"/>
          <w:u w:val="single"/>
        </w:rPr>
        <w:t>　　　　　　　</w:t>
      </w:r>
    </w:p>
    <w:p>
      <w:pPr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         专业监理工程师：</w:t>
      </w:r>
      <w:r>
        <w:rPr>
          <w:rFonts w:hint="eastAsia" w:ascii="宋体" w:hAnsi="宋体"/>
          <w:b/>
          <w:sz w:val="28"/>
          <w:u w:val="single"/>
        </w:rPr>
        <w:t xml:space="preserve">                  </w:t>
      </w:r>
    </w:p>
    <w:p>
      <w:pPr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         总监理工程师：</w:t>
      </w:r>
      <w:r>
        <w:rPr>
          <w:rFonts w:hint="eastAsia" w:ascii="宋体" w:hAnsi="宋体"/>
          <w:b/>
          <w:sz w:val="28"/>
          <w:u w:val="single"/>
        </w:rPr>
        <w:t xml:space="preserve">　　　　　　　　 　 </w:t>
      </w:r>
    </w:p>
    <w:p>
      <w:pPr>
        <w:spacing w:after="480"/>
        <w:ind w:firstLine="1965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日期：</w:t>
      </w:r>
      <w:r>
        <w:rPr>
          <w:rFonts w:hint="eastAsia" w:ascii="宋体" w:hAnsi="宋体"/>
          <w:b/>
          <w:sz w:val="28"/>
          <w:u w:val="single"/>
        </w:rPr>
        <w:t xml:space="preserve">　　　　　　　　　　        </w:t>
      </w:r>
    </w:p>
    <w:p>
      <w:pPr>
        <w:spacing w:after="480"/>
        <w:ind w:firstLine="1965"/>
        <w:rPr>
          <w:rFonts w:hint="eastAsia" w:ascii="宋体" w:hAnsi="宋体"/>
          <w:szCs w:val="21"/>
        </w:rPr>
      </w:pPr>
    </w:p>
    <w:p>
      <w:pPr>
        <w:jc w:val="center"/>
        <w:textAlignment w:val="center"/>
        <w:rPr>
          <w:rFonts w:hint="eastAsia" w:ascii="隶书" w:eastAsia="隶书"/>
          <w:sz w:val="28"/>
        </w:rPr>
      </w:pPr>
      <w:r>
        <w:rPr>
          <w:rFonts w:hint="eastAsia" w:ascii="隶书" w:eastAsia="隶书"/>
          <w:sz w:val="28"/>
        </w:rPr>
        <w:t>第六版修订版表               江苏省住房和城乡建设厅监制</w:t>
      </w:r>
    </w:p>
    <w:p>
      <w:pPr>
        <w:jc w:val="center"/>
        <w:textAlignment w:val="center"/>
        <w:rPr>
          <w:rFonts w:hint="eastAsia" w:ascii="宋体" w:hAnsi="宋体"/>
          <w:b/>
          <w:sz w:val="32"/>
        </w:rPr>
      </w:pPr>
    </w:p>
    <w:p>
      <w:pPr>
        <w:jc w:val="center"/>
        <w:textAlignment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建筑节能分部工程监理实施细则</w:t>
      </w:r>
    </w:p>
    <w:p>
      <w:pPr>
        <w:pStyle w:val="2"/>
        <w:tabs>
          <w:tab w:val="left" w:pos="4583"/>
        </w:tabs>
        <w:jc w:val="both"/>
        <w:rPr>
          <w:rFonts w:hint="eastAsia"/>
        </w:rPr>
      </w:pPr>
      <w:bookmarkStart w:id="1" w:name="_Toc276995950"/>
      <w:r>
        <w:rPr>
          <w:rFonts w:hint="eastAsia"/>
        </w:rPr>
        <w:t>1 建筑节能分部工程概况</w:t>
      </w:r>
      <w:bookmarkEnd w:id="1"/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1.1 工程概况</w:t>
      </w:r>
      <w:r>
        <w:rPr>
          <w:rFonts w:hint="eastAsia" w:ascii="宋体" w:hAnsi="宋体"/>
          <w:sz w:val="24"/>
        </w:rPr>
        <w:t>：（可选择增加说明）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1.2 本工程建筑节能分部工程概况</w:t>
      </w:r>
    </w:p>
    <w:p>
      <w:pPr>
        <w:jc w:val="right"/>
        <w:rPr>
          <w:rFonts w:hint="eastAsia"/>
        </w:rPr>
      </w:pPr>
      <w:r>
        <w:rPr>
          <w:rFonts w:hint="eastAsia"/>
        </w:rPr>
        <w:t>表1.1</w:t>
      </w:r>
    </w:p>
    <w:tbl>
      <w:tblPr>
        <w:tblStyle w:val="8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19"/>
        <w:gridCol w:w="332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节能分项工程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设计要求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墙体保温节能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门窗、幕墙节能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建筑外遮阳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ind w:left="34" w:leftChars="16"/>
              <w:jc w:val="center"/>
              <w:rPr>
                <w:rFonts w:hint="eastAsia" w:ascii="宋体" w:hAnsi="宋体"/>
                <w:u w:val="single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left="34" w:leftChars="16"/>
              <w:jc w:val="center"/>
              <w:rPr>
                <w:rFonts w:hint="eastAsia"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屋面节能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采暖节能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ind w:right="-118" w:rightChars="-56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通风与空调节能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空调与采暖系统的冷热源及管网节能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配电与照明节能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监测与控制节能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可再生能源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</w:tr>
    </w:tbl>
    <w:p>
      <w:pPr>
        <w:pStyle w:val="3"/>
        <w:rPr>
          <w:rFonts w:hint="eastAsia"/>
          <w:i w:val="0"/>
          <w:iCs w:val="0"/>
          <w:kern w:val="32"/>
          <w:sz w:val="32"/>
          <w:szCs w:val="32"/>
          <w:lang w:eastAsia="zh-CN"/>
        </w:rPr>
      </w:pPr>
      <w:bookmarkStart w:id="2" w:name="_Toc276995951"/>
      <w:r>
        <w:rPr>
          <w:rFonts w:hint="eastAsia"/>
          <w:lang w:eastAsia="zh-CN"/>
        </w:rPr>
        <w:t xml:space="preserve">2 </w:t>
      </w:r>
      <w:r>
        <w:rPr>
          <w:rFonts w:hint="eastAsia"/>
          <w:i w:val="0"/>
          <w:iCs w:val="0"/>
          <w:kern w:val="32"/>
          <w:sz w:val="32"/>
          <w:szCs w:val="32"/>
          <w:lang w:eastAsia="zh-CN"/>
        </w:rPr>
        <w:t>本工程建筑节能分部工程的特点、难点</w:t>
      </w:r>
      <w:bookmarkEnd w:id="2"/>
    </w:p>
    <w:p>
      <w:pPr>
        <w:pStyle w:val="4"/>
        <w:spacing w:line="320" w:lineRule="exact"/>
        <w:rPr>
          <w:rFonts w:hint="eastAsia"/>
          <w:u w:val="single"/>
        </w:rPr>
      </w:pPr>
      <w:bookmarkStart w:id="3" w:name="_Toc276995952"/>
      <w:r>
        <w:rPr>
          <w:rFonts w:hint="eastAsia" w:ascii="宋体" w:hAnsi="宋体"/>
        </w:rPr>
        <w:t>2.1</w:t>
      </w:r>
      <w:r>
        <w:rPr>
          <w:rFonts w:hint="eastAsia"/>
        </w:rPr>
        <w:t>本工程建筑节能分部工程设计、施工特点、难点：</w:t>
      </w:r>
      <w:r>
        <w:rPr>
          <w:rFonts w:hint="eastAsia"/>
          <w:b w:val="0"/>
          <w:u w:val="single"/>
        </w:rPr>
        <w:t xml:space="preserve">                          </w:t>
      </w:r>
      <w:r>
        <w:rPr>
          <w:rFonts w:hint="eastAsia"/>
        </w:rPr>
        <w:t>。</w:t>
      </w:r>
    </w:p>
    <w:p>
      <w:pPr>
        <w:pStyle w:val="4"/>
        <w:spacing w:line="320" w:lineRule="exact"/>
        <w:rPr>
          <w:rFonts w:hint="eastAsia"/>
          <w:u w:val="single"/>
        </w:rPr>
      </w:pPr>
      <w:r>
        <w:rPr>
          <w:rFonts w:hint="eastAsia" w:ascii="宋体" w:hAnsi="宋体"/>
        </w:rPr>
        <w:t>2.2</w:t>
      </w:r>
      <w:r>
        <w:rPr>
          <w:rFonts w:hint="eastAsia"/>
        </w:rPr>
        <w:t>本工程建筑节能分部工程监理质量控制的重点</w:t>
      </w:r>
      <w:bookmarkEnd w:id="3"/>
      <w:r>
        <w:rPr>
          <w:rFonts w:hint="eastAsia"/>
        </w:rPr>
        <w:t>：</w:t>
      </w:r>
      <w:r>
        <w:rPr>
          <w:rFonts w:hint="eastAsia"/>
          <w:b w:val="0"/>
          <w:u w:val="single"/>
        </w:rPr>
        <w:t xml:space="preserve">                          </w:t>
      </w:r>
      <w:r>
        <w:rPr>
          <w:rFonts w:hint="eastAsia"/>
        </w:rPr>
        <w:t>。</w:t>
      </w:r>
    </w:p>
    <w:p>
      <w:pPr>
        <w:pStyle w:val="2"/>
        <w:jc w:val="both"/>
        <w:rPr>
          <w:rFonts w:hint="eastAsia"/>
        </w:rPr>
      </w:pPr>
      <w:bookmarkStart w:id="4" w:name="_Toc276995953"/>
      <w:r>
        <w:rPr>
          <w:rFonts w:hint="eastAsia"/>
        </w:rPr>
        <w:t>3 建筑节能分部工程监理工作依据</w:t>
      </w:r>
      <w:bookmarkEnd w:id="4"/>
    </w:p>
    <w:p>
      <w:pPr>
        <w:tabs>
          <w:tab w:val="left" w:pos="426"/>
        </w:tabs>
        <w:spacing w:before="240" w:after="60"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3.1  经审查合格的设计文件。</w:t>
      </w:r>
    </w:p>
    <w:p>
      <w:pPr>
        <w:widowControl/>
        <w:numPr>
          <w:ilvl w:val="1"/>
          <w:numId w:val="1"/>
        </w:numPr>
        <w:spacing w:before="240" w:after="60" w:line="320" w:lineRule="exact"/>
        <w:ind w:left="357" w:hanging="357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本工程施工合同、协议等资料。</w:t>
      </w:r>
    </w:p>
    <w:p>
      <w:pPr>
        <w:widowControl/>
        <w:numPr>
          <w:ilvl w:val="1"/>
          <w:numId w:val="1"/>
        </w:numPr>
        <w:tabs>
          <w:tab w:val="left" w:pos="426"/>
        </w:tabs>
        <w:spacing w:before="240" w:after="60" w:line="320" w:lineRule="exact"/>
        <w:ind w:left="357" w:hanging="357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本工程《监理规划》。</w:t>
      </w:r>
    </w:p>
    <w:p>
      <w:pPr>
        <w:widowControl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480" w:lineRule="auto"/>
        <w:ind w:left="357" w:hanging="357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经批准的工程施工组织设计、专项施工方案。</w:t>
      </w:r>
    </w:p>
    <w:p>
      <w:pPr>
        <w:widowControl/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480" w:lineRule="auto"/>
        <w:ind w:left="357" w:hanging="357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本工程适用的建筑节能分部工程相关现行法律法规、技术标准规范及图集。</w:t>
      </w:r>
    </w:p>
    <w:p>
      <w:pPr>
        <w:tabs>
          <w:tab w:val="left" w:pos="426"/>
        </w:tabs>
        <w:wordWrap w:val="0"/>
        <w:spacing w:line="276" w:lineRule="auto"/>
        <w:ind w:left="360" w:right="158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建筑节能分部工程相关现行法律法规、技术标准规范及图集一览表         表</w:t>
      </w:r>
      <w:r>
        <w:rPr>
          <w:rFonts w:hint="eastAsia"/>
        </w:rPr>
        <w:t>3</w:t>
      </w:r>
      <w:r>
        <w:t>.1</w:t>
      </w:r>
    </w:p>
    <w:tbl>
      <w:tblPr>
        <w:tblStyle w:val="8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958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   称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1276"/>
        </w:tabs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3.6  其他</w:t>
      </w:r>
      <w:bookmarkStart w:id="5" w:name="_Toc200870657"/>
      <w:r>
        <w:rPr>
          <w:rFonts w:hint="eastAsia" w:ascii="宋体" w:hAnsi="宋体"/>
          <w:b/>
          <w:sz w:val="24"/>
        </w:rPr>
        <w:t>依据</w:t>
      </w:r>
    </w:p>
    <w:p>
      <w:pPr>
        <w:pStyle w:val="2"/>
        <w:jc w:val="both"/>
        <w:rPr>
          <w:rFonts w:hint="eastAsia"/>
        </w:rPr>
      </w:pPr>
      <w:bookmarkStart w:id="6" w:name="_Toc276995954"/>
      <w:r>
        <w:rPr>
          <w:rFonts w:hint="eastAsia"/>
        </w:rPr>
        <w:t>4 项目监理部组织机构</w:t>
      </w:r>
    </w:p>
    <w:p>
      <w:pPr>
        <w:pStyle w:val="4"/>
        <w:spacing w:line="320" w:lineRule="exact"/>
        <w:rPr>
          <w:rFonts w:hint="eastAsia"/>
        </w:rPr>
      </w:pPr>
      <w:r>
        <w:rPr>
          <w:rFonts w:hint="eastAsia"/>
        </w:rPr>
        <w:t>4.1项目监理部组织机构框图（示意，框图中可添加人员姓名）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116840</wp:posOffset>
                </wp:positionV>
                <wp:extent cx="5238750" cy="1594485"/>
                <wp:effectExtent l="9525" t="9525" r="9525" b="1143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1594485"/>
                          <a:chOff x="1875" y="11985"/>
                          <a:chExt cx="8250" cy="2511"/>
                        </a:xfrm>
                      </wpg:grpSpPr>
                      <wps:wsp>
                        <wps:cNvPr id="39" name="流程图: 可选过程 39"/>
                        <wps:cNvSpPr/>
                        <wps:spPr>
                          <a:xfrm>
                            <a:off x="4875" y="11985"/>
                            <a:ext cx="2100" cy="7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流程图: 可选过程 40"/>
                        <wps:cNvSpPr/>
                        <wps:spPr>
                          <a:xfrm>
                            <a:off x="1875" y="13761"/>
                            <a:ext cx="2295" cy="7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流程图: 可选过程 41"/>
                        <wps:cNvSpPr/>
                        <wps:spPr>
                          <a:xfrm>
                            <a:off x="4875" y="13761"/>
                            <a:ext cx="2235" cy="7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流程图: 可选过程 42"/>
                        <wps:cNvSpPr/>
                        <wps:spPr>
                          <a:xfrm>
                            <a:off x="8010" y="13761"/>
                            <a:ext cx="2115" cy="7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5925" y="12720"/>
                            <a:ext cx="15" cy="10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3015" y="13215"/>
                            <a:ext cx="6045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015" y="13215"/>
                            <a:ext cx="0" cy="546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9060" y="13215"/>
                            <a:ext cx="0" cy="546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9.2pt;height:125.55pt;width:412.5pt;z-index:251660288;mso-width-relative:page;mso-height-relative:page;" coordorigin="1875,11985" coordsize="8250,2511" o:gfxdata="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ZgNhR9oAAAAJAQAADwAAAAAA&#10;AAABACAAAAAiAAAAZHJzL2Rvd25yZXYueG1sUEsBAhQAFAAAAAgAh07iQE9K0NzZAwAAJBUAAA4A&#10;AAAAAAAAAQAgAAAAKQEAAGRycy9lMm9Eb2MueG1sUEsFBgAAAAAGAAYAWQEAAHQHAAAAAA==&#10;">
                <o:lock v:ext="edit" aspectratio="f"/>
                <v:shape id="_x0000_s1026" o:spid="_x0000_s1026" o:spt="176" type="#_x0000_t176" style="position:absolute;left:4875;top:11985;height:735;width:2100;" fillcolor="#FFFFFF" filled="t" stroked="t" coordsize="21600,21600" o:gfxdata="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LH+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875;top:13761;height:735;width:2295;" fillcolor="#FFFFFF" filled="t" stroked="t" coordsize="21600,21600" o:gfxdata="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EKVo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4875;top:13761;height:735;width:2235;" fillcolor="#FFFFFF" filled="t" stroked="t" coordsize="21600,21600" o:gfxdata="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cAP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010;top:13761;height:735;width:2115;" fillcolor="#FFFFFF" filled="t" stroked="t" coordsize="21600,21600" o:gfxdata="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Ono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5925;top:12720;height:1041;width:15;" filled="f" stroked="t" coordsize="21600,21600" o:gfxdata="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Wvm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015;top:13215;height:0;width:6045;" filled="f" stroked="t" coordsize="21600,21600" o:gfxdata="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DRM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015;top:13215;height:546;width:0;" filled="f" stroked="t" coordsize="21600,21600" o:gfxdata="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zg4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060;top:13215;height:546;width:0;" filled="f" stroked="t" coordsize="21600,21600" o:gfxdata="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hH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图4.1项目监理部组织机构框图</w:t>
      </w:r>
    </w:p>
    <w:p>
      <w:pPr>
        <w:pStyle w:val="2"/>
        <w:jc w:val="both"/>
        <w:rPr>
          <w:rFonts w:hint="eastAsia" w:ascii="宋体" w:hAnsi="宋体"/>
          <w:color w:val="FF0000"/>
        </w:rPr>
      </w:pPr>
      <w:r>
        <w:rPr>
          <w:rFonts w:hint="eastAsia"/>
        </w:rPr>
        <w:t>5 建筑节能分部工程监理工作流程</w:t>
      </w:r>
      <w:bookmarkEnd w:id="5"/>
      <w:bookmarkEnd w:id="6"/>
      <w:r>
        <w:rPr>
          <w:rFonts w:hint="eastAsia"/>
        </w:rPr>
        <w:t>（用框图表示）</w:t>
      </w:r>
    </w:p>
    <w:p>
      <w:pPr>
        <w:pStyle w:val="3"/>
        <w:spacing w:before="100" w:beforeAutospacing="1" w:after="100" w:afterAutospacing="1"/>
        <w:rPr>
          <w:rFonts w:hint="eastAsia"/>
          <w:i w:val="0"/>
          <w:sz w:val="24"/>
          <w:szCs w:val="24"/>
          <w:lang w:eastAsia="zh-CN"/>
        </w:rPr>
      </w:pPr>
      <w:bookmarkStart w:id="7" w:name="_Toc276995955"/>
      <w:r>
        <w:rPr>
          <w:rFonts w:hint="eastAsia"/>
          <w:i w:val="0"/>
          <w:iCs w:val="0"/>
          <w:sz w:val="24"/>
          <w:szCs w:val="24"/>
          <w:lang w:eastAsia="zh-CN"/>
        </w:rPr>
        <w:t>5.1建筑节能分部工程施工阶段监理程序：</w:t>
      </w:r>
      <w:bookmarkEnd w:id="7"/>
      <w:r>
        <w:rPr>
          <w:rFonts w:hint="eastAsia"/>
          <w:i w:val="0"/>
          <w:iCs w:val="0"/>
          <w:sz w:val="24"/>
          <w:szCs w:val="24"/>
          <w:lang w:eastAsia="zh-CN"/>
        </w:rPr>
        <w:t>（示意）</w:t>
      </w:r>
      <w:r>
        <w:rPr>
          <w:rFonts w:hint="eastAsia"/>
          <w:sz w:val="24"/>
          <w:szCs w:val="24"/>
          <w:lang w:eastAsia="zh-CN"/>
        </w:rPr>
        <w:t xml:space="preserve"> </w:t>
      </w: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1963420" cy="1791970"/>
                <wp:effectExtent l="9525" t="9525" r="23495" b="1206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791970"/>
                          <a:chOff x="4260" y="1603"/>
                          <a:chExt cx="3092" cy="2822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4260" y="1603"/>
                            <a:ext cx="3092" cy="1749"/>
                            <a:chOff x="4320" y="13386"/>
                            <a:chExt cx="3092" cy="1749"/>
                          </a:xfrm>
                        </wpg:grpSpPr>
                        <wps:wsp>
                          <wps:cNvPr id="32" name="流程图: 可选过程 32"/>
                          <wps:cNvSpPr/>
                          <wps:spPr>
                            <a:xfrm>
                              <a:off x="4320" y="13386"/>
                              <a:ext cx="3092" cy="6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直接箭头连接符 33"/>
                          <wps:cNvCnPr/>
                          <wps:spPr>
                            <a:xfrm>
                              <a:off x="5865" y="14046"/>
                              <a:ext cx="0" cy="42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" name="流程图: 可选过程 34"/>
                          <wps:cNvSpPr/>
                          <wps:spPr>
                            <a:xfrm>
                              <a:off x="4320" y="14481"/>
                              <a:ext cx="3092" cy="6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6" name="流程图: 可选过程 36"/>
                        <wps:cNvSpPr/>
                        <wps:spPr>
                          <a:xfrm>
                            <a:off x="4260" y="3765"/>
                            <a:ext cx="3092" cy="6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5805" y="3352"/>
                            <a:ext cx="0" cy="4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pt;margin-top:3.2pt;height:141.1pt;width:154.6pt;z-index:251661312;mso-width-relative:page;mso-height-relative:page;" coordorigin="4260,1603" coordsize="3092,2822" o:gfxdata="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AFL9/p2QAAAAkBAAAPAAAAAAAAAAEAIAAAACIAAABkcnMvZG93bnJl&#10;di54bWxQSwECFAAUAAAACACHTuJAWADN2cQDAADJDwAADgAAAAAAAAABACAAAAAoAQAAZHJzL2Uy&#10;b0RvYy54bWxQSwUGAAAAAAYABgBZAQAAXgcAAAAA&#10;">
                <o:lock v:ext="edit" aspectratio="f"/>
                <v:group id="_x0000_s1026" o:spid="_x0000_s1026" o:spt="203" style="position:absolute;left:4260;top:1603;height:1749;width:3092;" coordorigin="4320,13386" coordsize="3092,174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4320;top:13386;height:654;width:3092;" fillcolor="#FFFFFF" filled="t" stroked="t" coordsize="21600,21600" o:gfxdata="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iO35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32" type="#_x0000_t32" style="position:absolute;left:5865;top:14046;height:420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176" type="#_x0000_t176" style="position:absolute;left:4320;top:14481;height:654;width:3092;" fillcolor="#FFFFFF" filled="t" stroked="t" coordsize="21600,21600" o:gfxdata="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t0B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26" o:spid="_x0000_s1026" o:spt="176" type="#_x0000_t176" style="position:absolute;left:4260;top:3765;height:660;width:3092;" fillcolor="#FFFFFF" filled="t" stroked="t" coordsize="21600,21600" o:gfxdata="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z6/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5805;top:3352;height:413;width:0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/>
        </w:rPr>
        <w:tab/>
      </w: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rPr>
          <w:rFonts w:hint="eastAsia" w:ascii="宋体" w:hAnsi="宋体"/>
        </w:rPr>
      </w:pPr>
    </w:p>
    <w:p>
      <w:pPr>
        <w:tabs>
          <w:tab w:val="left" w:pos="1845"/>
        </w:tabs>
        <w:spacing w:line="276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图5.1建筑节能分部工程施工阶段监理程序框图</w:t>
      </w:r>
    </w:p>
    <w:p>
      <w:pPr>
        <w:tabs>
          <w:tab w:val="left" w:pos="1845"/>
        </w:tabs>
        <w:spacing w:line="276" w:lineRule="auto"/>
        <w:jc w:val="center"/>
        <w:rPr>
          <w:rFonts w:hint="eastAsia" w:ascii="宋体" w:hAnsi="宋体"/>
        </w:rPr>
      </w:pPr>
    </w:p>
    <w:p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5.2建筑节能分部工程施工方案审核程序（同上）</w:t>
      </w:r>
    </w:p>
    <w:p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5.3分包单位资格审核监理工作程序（同上）</w:t>
      </w:r>
    </w:p>
    <w:p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5.4建筑节能分部工程施工质量控制流程（同上）</w:t>
      </w:r>
    </w:p>
    <w:p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9448800</wp:posOffset>
            </wp:positionV>
            <wp:extent cx="482600" cy="469900"/>
            <wp:effectExtent l="0" t="0" r="5080" b="2540"/>
            <wp:wrapNone/>
            <wp:docPr id="31" name="图片 48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8" descr="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t>5.5建筑节能分部工程验收流程（同上）</w:t>
      </w:r>
    </w:p>
    <w:p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5.6其他程序或流程（根据工程实际情况增减、调整）</w:t>
      </w:r>
    </w:p>
    <w:p>
      <w:pPr>
        <w:pStyle w:val="2"/>
        <w:jc w:val="both"/>
        <w:rPr>
          <w:rFonts w:hint="eastAsia"/>
        </w:rPr>
      </w:pPr>
      <w:bookmarkStart w:id="8" w:name="_Toc276995956"/>
      <w:bookmarkStart w:id="9" w:name="_Toc200870661"/>
      <w:r>
        <w:rPr>
          <w:rFonts w:hint="eastAsia"/>
        </w:rPr>
        <w:t>6 建筑节能分部工程监理工作控制要点</w:t>
      </w:r>
      <w:bookmarkEnd w:id="8"/>
      <w:bookmarkEnd w:id="9"/>
      <w:r>
        <w:rPr>
          <w:rFonts w:hint="eastAsia"/>
        </w:rPr>
        <w:t>及目标值</w:t>
      </w:r>
    </w:p>
    <w:p>
      <w:pPr>
        <w:pStyle w:val="3"/>
        <w:rPr>
          <w:rFonts w:hint="eastAsia"/>
          <w:i w:val="0"/>
          <w:iCs w:val="0"/>
          <w:sz w:val="24"/>
          <w:szCs w:val="24"/>
          <w:lang w:eastAsia="zh-CN"/>
        </w:rPr>
      </w:pPr>
      <w:bookmarkStart w:id="10" w:name="_Toc276995957"/>
      <w:bookmarkStart w:id="11" w:name="_Toc200870662"/>
      <w:r>
        <w:rPr>
          <w:rFonts w:hint="eastAsia"/>
          <w:i w:val="0"/>
          <w:iCs w:val="0"/>
          <w:sz w:val="24"/>
          <w:szCs w:val="24"/>
          <w:lang w:eastAsia="zh-CN"/>
        </w:rPr>
        <w:t>6.1  本工程建筑节能分部工程目标</w:t>
      </w:r>
      <w:bookmarkEnd w:id="10"/>
      <w:bookmarkEnd w:id="11"/>
      <w:r>
        <w:rPr>
          <w:rFonts w:hint="eastAsia"/>
          <w:i w:val="0"/>
          <w:iCs w:val="0"/>
          <w:sz w:val="24"/>
          <w:szCs w:val="24"/>
          <w:lang w:eastAsia="zh-CN"/>
        </w:rPr>
        <w:t>及检验批划分</w:t>
      </w:r>
    </w:p>
    <w:p>
      <w:pPr>
        <w:snapToGrid w:val="0"/>
        <w:spacing w:before="100" w:beforeAutospacing="1" w:after="100" w:afterAutospacing="1" w:line="480" w:lineRule="auto"/>
        <w:ind w:firstLine="480" w:firstLineChars="200"/>
        <w:rPr>
          <w:rFonts w:hint="eastAsia" w:ascii="宋体"/>
          <w:color w:val="000000"/>
          <w:sz w:val="24"/>
          <w:u w:val="single"/>
        </w:rPr>
      </w:pPr>
      <w:r>
        <w:rPr>
          <w:rFonts w:hint="eastAsia" w:ascii="宋体"/>
          <w:color w:val="000000"/>
          <w:sz w:val="24"/>
        </w:rPr>
        <w:t>根据设计文件、施工合同及相关标准的要求，本工程建筑节能分部工程质量目标确定为：</w:t>
      </w:r>
      <w:r>
        <w:rPr>
          <w:rFonts w:hint="eastAsia" w:ascii="宋体"/>
          <w:color w:val="000000"/>
          <w:sz w:val="24"/>
          <w:u w:val="single"/>
        </w:rPr>
        <w:t xml:space="preserve">           </w:t>
      </w:r>
      <w:r>
        <w:rPr>
          <w:rFonts w:hint="eastAsia" w:ascii="宋体"/>
          <w:color w:val="000000"/>
          <w:sz w:val="24"/>
        </w:rPr>
        <w:t>、设计节能能耗指标为</w:t>
      </w:r>
      <w:r>
        <w:rPr>
          <w:rFonts w:hint="eastAsia" w:ascii="宋体"/>
          <w:color w:val="000000"/>
          <w:sz w:val="24"/>
          <w:u w:val="single"/>
        </w:rPr>
        <w:t xml:space="preserve">          </w:t>
      </w:r>
      <w:r>
        <w:rPr>
          <w:rFonts w:hint="eastAsia" w:ascii="宋体"/>
          <w:color w:val="000000"/>
          <w:sz w:val="24"/>
        </w:rPr>
        <w:t>﹪。</w:t>
      </w:r>
    </w:p>
    <w:p>
      <w:pPr>
        <w:snapToGrid w:val="0"/>
        <w:spacing w:after="100" w:afterAutospacing="1"/>
        <w:ind w:firstLine="480" w:firstLineChars="200"/>
        <w:rPr>
          <w:rFonts w:hint="eastAsia" w:ascii="宋体"/>
          <w:color w:val="000000"/>
        </w:rPr>
      </w:pPr>
      <w:r>
        <w:rPr>
          <w:rFonts w:hint="eastAsia" w:ascii="宋体"/>
          <w:color w:val="000000"/>
          <w:sz w:val="24"/>
        </w:rPr>
        <w:t>本工程建筑节能各分项工程的检验批划分及主要验收内容如下：</w:t>
      </w:r>
      <w:r>
        <w:rPr>
          <w:rFonts w:hint="eastAsia" w:ascii="宋体"/>
          <w:color w:val="000000"/>
        </w:rPr>
        <w:t xml:space="preserve">    </w:t>
      </w:r>
    </w:p>
    <w:p>
      <w:pPr>
        <w:snapToGrid w:val="0"/>
        <w:ind w:firstLine="420" w:firstLineChars="200"/>
        <w:jc w:val="right"/>
        <w:rPr>
          <w:rFonts w:hint="eastAsia" w:ascii="宋体"/>
          <w:color w:val="000000"/>
        </w:rPr>
      </w:pPr>
      <w:r>
        <w:rPr>
          <w:rFonts w:hint="eastAsia" w:ascii="宋体"/>
          <w:color w:val="000000"/>
        </w:rPr>
        <w:t>表6.1</w:t>
      </w:r>
    </w:p>
    <w:tbl>
      <w:tblPr>
        <w:tblStyle w:val="8"/>
        <w:tblW w:w="93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84"/>
        <w:gridCol w:w="2537"/>
        <w:gridCol w:w="3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分项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检验批划分</w:t>
            </w: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主要验收内容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墙体保温节能分项工程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门窗、幕墙节能分项工程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建筑外遮阳分项工程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屋面节能分项工程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地面节能分项工程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采暖节能分项工程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通风与空调节能分项工程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空调与采暖系统的冷热源及管网节能分项工程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配电与照明节能分项工程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监测与控制节能分项工程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11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可再生能源分项工程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其它节能分项工程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3"/>
        <w:rPr>
          <w:rFonts w:hint="eastAsia"/>
          <w:i w:val="0"/>
          <w:iCs w:val="0"/>
          <w:sz w:val="24"/>
          <w:szCs w:val="24"/>
          <w:lang w:eastAsia="zh-CN"/>
        </w:rPr>
      </w:pPr>
      <w:bookmarkStart w:id="12" w:name="_Toc276995958"/>
      <w:bookmarkStart w:id="13" w:name="_Toc200870663"/>
      <w:r>
        <w:rPr>
          <w:rFonts w:hint="eastAsia"/>
          <w:i w:val="0"/>
          <w:iCs w:val="0"/>
          <w:sz w:val="24"/>
          <w:szCs w:val="24"/>
          <w:lang w:eastAsia="zh-CN"/>
        </w:rPr>
        <w:t>6.2本工程建筑节能分部工程监理质量控制点</w:t>
      </w:r>
      <w:bookmarkEnd w:id="12"/>
    </w:p>
    <w:p>
      <w:pPr>
        <w:snapToGrid w:val="0"/>
        <w:spacing w:line="480" w:lineRule="auto"/>
        <w:ind w:firstLine="480" w:firstLineChars="200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根据国家规范及相关标准的规定，结合本工程建筑节能分部工程的实施内容及特点，本工程建筑节能分部工程监理质量控制关键点的确定如表6.2所示。</w:t>
      </w:r>
    </w:p>
    <w:p>
      <w:pPr>
        <w:snapToGrid w:val="0"/>
        <w:ind w:firstLine="3000" w:firstLineChars="1250"/>
        <w:rPr>
          <w:rFonts w:hint="eastAsia" w:ascii="宋体"/>
          <w:color w:val="000000"/>
          <w:sz w:val="24"/>
        </w:rPr>
      </w:pPr>
      <w:r>
        <w:rPr>
          <w:rFonts w:hint="eastAsia" w:ascii="宋体" w:hAnsi="宋体"/>
          <w:sz w:val="24"/>
        </w:rPr>
        <w:t>建筑节能分部工程质量控制点表</w:t>
      </w:r>
      <w:r>
        <w:rPr>
          <w:rFonts w:hint="eastAsia" w:ascii="宋体" w:hAnsi="宋体"/>
          <w:b/>
        </w:rPr>
        <w:t xml:space="preserve">                 </w:t>
      </w:r>
      <w:r>
        <w:rPr>
          <w:rFonts w:hint="eastAsia" w:ascii="宋体" w:hAnsi="宋体"/>
        </w:rPr>
        <w:t>表6.2</w:t>
      </w:r>
    </w:p>
    <w:tbl>
      <w:tblPr>
        <w:tblStyle w:val="8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60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质量控制点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技术与管理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60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材料构配件和设备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墙体保温节能分项工程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门窗、幕墙节能分项工程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建筑外遮阳分项工程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屋面节能分项工程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地面节能分项工程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采暖节能分项工程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</w:t>
            </w:r>
          </w:p>
        </w:tc>
        <w:tc>
          <w:tcPr>
            <w:tcW w:w="60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通风与空调节能分项工程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</w:p>
        </w:tc>
        <w:tc>
          <w:tcPr>
            <w:tcW w:w="6059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空调与采暖系统的冷热源及管网节能分项工程</w:t>
            </w:r>
          </w:p>
        </w:tc>
        <w:tc>
          <w:tcPr>
            <w:tcW w:w="2098" w:type="dxa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11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配电与照明节能分项工程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监测与控制节能分项工程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widowControl/>
              <w:tabs>
                <w:tab w:val="left" w:pos="94"/>
              </w:tabs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可再生能源分项工程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widowControl/>
              <w:tabs>
                <w:tab w:val="left" w:pos="94"/>
              </w:tabs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热工性能现场检测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widowControl/>
              <w:tabs>
                <w:tab w:val="left" w:pos="94"/>
              </w:tabs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60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bookmarkStart w:id="14" w:name="_Toc276995959"/>
      <w:r>
        <w:rPr>
          <w:rFonts w:hint="eastAsia"/>
        </w:rPr>
        <w:t>（如：技术与管理质量控制点：可从设计</w:t>
      </w:r>
      <w:r>
        <w:rPr>
          <w:rFonts w:hint="eastAsia" w:ascii="宋体" w:hAnsi="宋体"/>
          <w:szCs w:val="21"/>
        </w:rPr>
        <w:t>图纸及变更；新技术、新材料、新设备、新工艺；检测机构资质；节能施工方案等方面考虑，并</w:t>
      </w:r>
      <w:r>
        <w:rPr>
          <w:rFonts w:hint="eastAsia"/>
        </w:rPr>
        <w:t>根据工程实际情况增减、调整</w:t>
      </w:r>
      <w:r>
        <w:rPr>
          <w:rFonts w:hint="eastAsia" w:ascii="宋体" w:hAnsi="宋体"/>
          <w:szCs w:val="21"/>
        </w:rPr>
        <w:t>）</w:t>
      </w:r>
    </w:p>
    <w:p>
      <w:pPr>
        <w:pStyle w:val="3"/>
        <w:rPr>
          <w:rFonts w:hint="eastAsia"/>
          <w:i w:val="0"/>
          <w:iCs w:val="0"/>
          <w:sz w:val="24"/>
          <w:szCs w:val="24"/>
          <w:lang w:eastAsia="zh-CN"/>
        </w:rPr>
      </w:pPr>
      <w:r>
        <w:rPr>
          <w:rFonts w:hint="eastAsia"/>
          <w:i w:val="0"/>
          <w:iCs w:val="0"/>
          <w:sz w:val="24"/>
          <w:szCs w:val="24"/>
          <w:lang w:eastAsia="zh-CN"/>
        </w:rPr>
        <w:t>6.3建筑节能分项工程监理控制要点</w:t>
      </w:r>
      <w:bookmarkEnd w:id="13"/>
      <w:bookmarkStart w:id="15" w:name="_Toc200870664"/>
      <w:bookmarkStart w:id="16" w:name="_Toc107290615"/>
      <w:bookmarkStart w:id="17" w:name="_Toc107301735"/>
      <w:r>
        <w:rPr>
          <w:rFonts w:hint="eastAsia"/>
          <w:i w:val="0"/>
          <w:iCs w:val="0"/>
          <w:sz w:val="24"/>
          <w:szCs w:val="24"/>
          <w:lang w:eastAsia="zh-CN"/>
        </w:rPr>
        <w:t>及目标值</w:t>
      </w:r>
      <w:bookmarkEnd w:id="14"/>
    </w:p>
    <w:p>
      <w:pPr>
        <w:pStyle w:val="4"/>
        <w:rPr>
          <w:rFonts w:hint="eastAsia"/>
          <w:b w:val="0"/>
          <w:sz w:val="24"/>
          <w:szCs w:val="24"/>
        </w:rPr>
      </w:pPr>
      <w:bookmarkStart w:id="18" w:name="_Toc276995961"/>
      <w:r>
        <w:rPr>
          <w:rFonts w:hint="eastAsia" w:ascii="宋体" w:hAnsi="宋体"/>
          <w:b w:val="0"/>
          <w:sz w:val="24"/>
          <w:szCs w:val="24"/>
        </w:rPr>
        <w:t>6.3.1</w:t>
      </w:r>
      <w:r>
        <w:rPr>
          <w:rFonts w:hint="eastAsia"/>
          <w:b w:val="0"/>
          <w:sz w:val="24"/>
          <w:szCs w:val="24"/>
          <w:u w:val="single"/>
        </w:rPr>
        <w:t xml:space="preserve">           </w:t>
      </w:r>
      <w:r>
        <w:rPr>
          <w:rFonts w:hint="eastAsia"/>
          <w:b w:val="0"/>
          <w:sz w:val="24"/>
          <w:szCs w:val="24"/>
        </w:rPr>
        <w:t>节能分</w:t>
      </w:r>
      <w:r>
        <w:rPr>
          <w:rFonts w:hint="eastAsia" w:ascii="宋体" w:hAnsi="Times New Roman"/>
          <w:b w:val="0"/>
          <w:bCs w:val="0"/>
          <w:color w:val="000000"/>
          <w:kern w:val="2"/>
          <w:sz w:val="24"/>
          <w:szCs w:val="24"/>
          <w:lang w:bidi="ar-SA"/>
        </w:rPr>
        <w:t>项工程</w:t>
      </w:r>
      <w:bookmarkEnd w:id="15"/>
      <w:r>
        <w:rPr>
          <w:rFonts w:hint="eastAsia" w:ascii="宋体" w:hAnsi="Times New Roman"/>
          <w:b w:val="0"/>
          <w:bCs w:val="0"/>
          <w:color w:val="000000"/>
          <w:kern w:val="2"/>
          <w:sz w:val="24"/>
          <w:szCs w:val="24"/>
          <w:lang w:bidi="ar-SA"/>
        </w:rPr>
        <w:t>监理控</w:t>
      </w:r>
      <w:r>
        <w:rPr>
          <w:rFonts w:hint="eastAsia"/>
          <w:b w:val="0"/>
          <w:sz w:val="24"/>
          <w:szCs w:val="24"/>
        </w:rPr>
        <w:t>制要点及目标值</w:t>
      </w:r>
      <w:bookmarkEnd w:id="18"/>
      <w:r>
        <w:rPr>
          <w:rFonts w:hint="eastAsia"/>
          <w:b w:val="0"/>
          <w:sz w:val="24"/>
          <w:szCs w:val="24"/>
        </w:rPr>
        <w:t>（按不同分项工程分别编制）</w:t>
      </w:r>
    </w:p>
    <w:p>
      <w:pPr>
        <w:pStyle w:val="4"/>
        <w:rPr>
          <w:rFonts w:hint="eastAsia"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6.3.1.1材料、设备进场检查验收</w:t>
      </w:r>
    </w:p>
    <w:p>
      <w:pPr>
        <w:pStyle w:val="4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b w:val="0"/>
          <w:sz w:val="24"/>
          <w:szCs w:val="24"/>
        </w:rPr>
        <w:t>1、专业监理工程师对</w:t>
      </w:r>
      <w:r>
        <w:rPr>
          <w:rFonts w:hint="eastAsia"/>
          <w:b w:val="0"/>
          <w:sz w:val="24"/>
          <w:szCs w:val="24"/>
        </w:rPr>
        <w:t>分</w:t>
      </w:r>
      <w:r>
        <w:rPr>
          <w:rFonts w:hint="eastAsia" w:ascii="宋体" w:hAnsi="Times New Roman"/>
          <w:b w:val="0"/>
          <w:bCs w:val="0"/>
          <w:color w:val="000000"/>
          <w:kern w:val="2"/>
          <w:sz w:val="24"/>
          <w:szCs w:val="24"/>
          <w:lang w:bidi="ar-SA"/>
        </w:rPr>
        <w:t>项</w:t>
      </w:r>
      <w:r>
        <w:rPr>
          <w:rFonts w:hint="eastAsia" w:ascii="宋体" w:hAnsi="宋体"/>
          <w:b w:val="0"/>
          <w:sz w:val="24"/>
          <w:szCs w:val="24"/>
        </w:rPr>
        <w:t>工程所用进场材料和半成品、成品及设备进行检查，检查内容有：</w:t>
      </w:r>
      <w:r>
        <w:rPr>
          <w:rFonts w:hint="eastAsia" w:ascii="宋体" w:hAnsi="宋体"/>
          <w:u w:val="single"/>
        </w:rPr>
        <w:t xml:space="preserve">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pStyle w:val="4"/>
        <w:ind w:firstLine="600" w:firstLineChars="250"/>
        <w:rPr>
          <w:rFonts w:hint="eastAsia"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材料的见证取样：</w:t>
      </w:r>
    </w:p>
    <w:p>
      <w:pPr>
        <w:spacing w:line="276" w:lineRule="auto"/>
        <w:ind w:left="28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见证取样表                           </w:t>
      </w:r>
      <w:r>
        <w:rPr>
          <w:rFonts w:hint="eastAsia" w:ascii="宋体" w:hAnsi="宋体"/>
        </w:rPr>
        <w:t>表6.3</w:t>
      </w:r>
    </w:p>
    <w:tbl>
      <w:tblPr>
        <w:tblStyle w:val="8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188"/>
        <w:gridCol w:w="246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见证取样材料名称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复验项目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8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8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8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 w:ascii="宋体" w:hAnsi="宋体"/>
        </w:rPr>
      </w:pPr>
      <w:r>
        <w:rPr>
          <w:rFonts w:hint="eastAsia" w:ascii="宋体" w:hAnsi="宋体"/>
          <w:bCs/>
          <w:kern w:val="0"/>
          <w:sz w:val="24"/>
          <w:lang w:bidi="en-US"/>
        </w:rPr>
        <w:t>其他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before="100" w:beforeAutospacing="1" w:after="100" w:afterAutospacing="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6.3.1.2检验批、工序验收</w:t>
      </w:r>
    </w:p>
    <w:p>
      <w:pPr>
        <w:spacing w:before="156" w:beforeLines="50" w:after="156" w:afterLines="50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bCs/>
          <w:kern w:val="0"/>
          <w:sz w:val="24"/>
          <w:lang w:bidi="en-US"/>
        </w:rPr>
        <w:t>1、前道工序或检验批控制要点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before="156" w:beforeLines="50" w:after="156" w:afterLines="50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bCs/>
          <w:kern w:val="0"/>
          <w:sz w:val="24"/>
          <w:lang w:bidi="en-US"/>
        </w:rPr>
        <w:t>2、需要检查验收的隐蔽工程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before="156" w:beforeLines="50" w:after="156" w:afterLines="50" w:line="276" w:lineRule="auto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  <w:bCs/>
          <w:kern w:val="0"/>
          <w:sz w:val="24"/>
          <w:lang w:bidi="en-US"/>
        </w:rPr>
        <w:t>3、其他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276" w:lineRule="auto"/>
        <w:ind w:left="425"/>
        <w:rPr>
          <w:rFonts w:hint="eastAsia" w:ascii="宋体" w:hAnsi="宋体"/>
        </w:rPr>
      </w:pPr>
      <w:r>
        <w:rPr>
          <w:rFonts w:hint="eastAsia"/>
        </w:rPr>
        <w:t>（以上根据工程的实际情况增减、调整）</w:t>
      </w:r>
    </w:p>
    <w:bookmarkEnd w:id="16"/>
    <w:bookmarkEnd w:id="17"/>
    <w:p>
      <w:pPr>
        <w:pStyle w:val="2"/>
        <w:jc w:val="both"/>
        <w:rPr>
          <w:rFonts w:hint="eastAsia" w:ascii="宋体" w:hAnsi="宋体"/>
          <w:i/>
          <w:color w:val="FF0000"/>
          <w:sz w:val="24"/>
          <w:szCs w:val="20"/>
        </w:rPr>
      </w:pPr>
      <w:bookmarkStart w:id="19" w:name="_Toc276995983"/>
      <w:bookmarkStart w:id="20" w:name="_Toc200870674"/>
      <w:r>
        <w:rPr>
          <w:rFonts w:hint="eastAsia"/>
        </w:rPr>
        <w:t>7 建筑节能分部工程监理工作方法及措施</w:t>
      </w:r>
      <w:bookmarkEnd w:id="19"/>
      <w:bookmarkEnd w:id="20"/>
    </w:p>
    <w:p>
      <w:pPr>
        <w:pStyle w:val="4"/>
        <w:rPr>
          <w:rFonts w:hint="eastAsia"/>
        </w:rPr>
      </w:pPr>
      <w:bookmarkStart w:id="21" w:name="_Toc200870675"/>
      <w:bookmarkStart w:id="22" w:name="_Toc276995984"/>
      <w:r>
        <w:rPr>
          <w:rFonts w:hint="eastAsia"/>
          <w:sz w:val="24"/>
          <w:szCs w:val="24"/>
        </w:rPr>
        <w:t>7.1</w:t>
      </w:r>
      <w:bookmarkEnd w:id="21"/>
      <w:bookmarkEnd w:id="22"/>
      <w:r>
        <w:rPr>
          <w:rFonts w:hint="eastAsia"/>
          <w:sz w:val="24"/>
          <w:szCs w:val="24"/>
        </w:rPr>
        <w:t>审查内容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（如：</w:t>
      </w:r>
      <w:r>
        <w:rPr>
          <w:rFonts w:hint="eastAsia" w:ascii="宋体" w:hAnsi="宋体"/>
        </w:rPr>
        <w:t>审查建筑节能设计图审手续是否完备；节能分项工程专业深化设计是否经建筑设计单位认可；如有较大变更批准手续是否齐全；审查承包单位的质量保证体系、安保体系是否建立健全；审查承包单位报送的拟进场的建筑节能工程材料/构配件/设备报审表及其质量证明资料，是否有国家明令禁止、淘汰的材料、构配件、设备等。）</w:t>
      </w:r>
    </w:p>
    <w:p>
      <w:pPr>
        <w:pStyle w:val="4"/>
        <w:rPr>
          <w:rFonts w:hint="eastAsia" w:ascii="宋体" w:hAnsi="宋体"/>
        </w:rPr>
      </w:pPr>
      <w:bookmarkStart w:id="23" w:name="_Toc276995985"/>
      <w:bookmarkStart w:id="24" w:name="_Toc200870681"/>
      <w:r>
        <w:rPr>
          <w:rFonts w:hint="eastAsia" w:ascii="宋体" w:hAnsi="宋体"/>
          <w:sz w:val="24"/>
          <w:szCs w:val="24"/>
        </w:rPr>
        <w:t>7.</w:t>
      </w:r>
      <w:bookmarkEnd w:id="23"/>
      <w:r>
        <w:rPr>
          <w:rFonts w:hint="eastAsia" w:ascii="宋体" w:hAnsi="宋体"/>
          <w:sz w:val="24"/>
          <w:szCs w:val="24"/>
        </w:rPr>
        <w:t>2复核内容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     </w:t>
      </w:r>
      <w:r>
        <w:rPr>
          <w:rFonts w:hint="eastAsia" w:ascii="宋体" w:hAnsi="宋体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（如：施工单位生产资质、安全生产许可证，特种作业人员上岗证；</w:t>
      </w:r>
      <w:r>
        <w:rPr>
          <w:rFonts w:hint="eastAsia" w:ascii="宋体" w:hAnsi="宋体"/>
        </w:rPr>
        <w:t>墙体、主体结构基层的坐标、尺寸和位置；保温层厚度、墙体节能构造；门、窗和玻璃、遮阳设施安装尺寸；热桥薄弱部位构造措施；屋面保温隔热层、保护层、防水层和面层等尺寸；通风换气系统、采暖节能工程、通风与空调节能、</w:t>
      </w:r>
      <w:r>
        <w:rPr>
          <w:rFonts w:hint="eastAsia" w:ascii="宋体" w:hAnsi="宋体"/>
          <w:bCs/>
          <w:szCs w:val="21"/>
        </w:rPr>
        <w:t>监测与控制节能</w:t>
      </w:r>
      <w:r>
        <w:rPr>
          <w:rFonts w:hint="eastAsia" w:ascii="宋体" w:hAnsi="宋体"/>
        </w:rPr>
        <w:t>工程等系统主要节能措施。）</w:t>
      </w:r>
    </w:p>
    <w:p>
      <w:pPr>
        <w:pStyle w:val="4"/>
        <w:rPr>
          <w:rFonts w:hint="eastAsia"/>
        </w:rPr>
      </w:pPr>
      <w:r>
        <w:rPr>
          <w:rFonts w:hint="eastAsia" w:ascii="宋体" w:hAnsi="宋体"/>
        </w:rPr>
        <w:t>7.3</w:t>
      </w:r>
      <w:r>
        <w:rPr>
          <w:rFonts w:hint="eastAsia" w:ascii="宋体" w:hAnsi="宋体"/>
          <w:sz w:val="24"/>
          <w:szCs w:val="24"/>
        </w:rPr>
        <w:t>质量安全问题的处理方法：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（如：</w:t>
      </w:r>
      <w:r>
        <w:rPr>
          <w:rFonts w:hint="eastAsia" w:ascii="宋体" w:hAnsi="宋体"/>
        </w:rPr>
        <w:t>对建筑节能分部工程施工过程中质量问题及安全问题，监理处理方法。如监理工程师通知单、停工令、备忘录等。）</w:t>
      </w:r>
    </w:p>
    <w:p>
      <w:pPr>
        <w:pStyle w:val="4"/>
        <w:spacing w:before="100" w:beforeAutospacing="1" w:after="100" w:afterAutospacing="1"/>
        <w:rPr>
          <w:rFonts w:hint="eastAsia" w:ascii="宋体" w:hAnsi="宋体"/>
          <w:sz w:val="24"/>
          <w:szCs w:val="24"/>
        </w:rPr>
      </w:pPr>
      <w:bookmarkStart w:id="25" w:name="_Toc276995986"/>
      <w:r>
        <w:rPr>
          <w:rFonts w:hint="eastAsia" w:ascii="宋体" w:hAnsi="宋体"/>
          <w:sz w:val="24"/>
          <w:szCs w:val="24"/>
        </w:rPr>
        <w:t>7.</w:t>
      </w:r>
      <w:bookmarkEnd w:id="25"/>
      <w:r>
        <w:rPr>
          <w:rFonts w:hint="eastAsia" w:ascii="宋体" w:hAnsi="宋体"/>
          <w:sz w:val="24"/>
          <w:szCs w:val="24"/>
        </w:rPr>
        <w:t>4旁站</w:t>
      </w:r>
    </w:p>
    <w:p>
      <w:pPr>
        <w:spacing w:before="100" w:beforeAutospacing="1" w:after="100" w:afterAutospacing="1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24"/>
        </w:rPr>
        <w:t>本工程建筑节能分部工程监理旁站部位主要包括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</w:t>
      </w:r>
      <w:r>
        <w:rPr>
          <w:rFonts w:ascii="宋体" w:hAnsi="宋体"/>
        </w:rPr>
        <w:t>。</w:t>
      </w:r>
    </w:p>
    <w:p>
      <w:pPr>
        <w:spacing w:before="100" w:beforeAutospacing="1" w:after="100" w:afterAutospacing="1"/>
        <w:ind w:firstLine="465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其他：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276" w:lineRule="auto"/>
        <w:ind w:firstLine="465"/>
        <w:rPr>
          <w:rFonts w:hint="eastAsia" w:ascii="宋体" w:hAnsi="宋体"/>
        </w:rPr>
      </w:pPr>
      <w:r>
        <w:rPr>
          <w:rFonts w:hint="eastAsia"/>
        </w:rPr>
        <w:t>（注：应根据《民用建筑节能条例》第十六条规定，确定墙体、屋面的保温工程施工时，监理人员在哪些部位旁站。）</w:t>
      </w:r>
    </w:p>
    <w:p>
      <w:pPr>
        <w:pStyle w:val="4"/>
        <w:rPr>
          <w:rFonts w:hint="eastAsia"/>
        </w:rPr>
      </w:pPr>
      <w:r>
        <w:rPr>
          <w:rFonts w:hint="eastAsia" w:ascii="宋体" w:hAnsi="宋体"/>
        </w:rPr>
        <w:t>7.5</w:t>
      </w:r>
      <w:r>
        <w:rPr>
          <w:rFonts w:hint="eastAsia" w:ascii="宋体" w:hAnsi="宋体"/>
          <w:sz w:val="24"/>
          <w:szCs w:val="24"/>
        </w:rPr>
        <w:t>平行检验</w:t>
      </w:r>
    </w:p>
    <w:p>
      <w:pPr>
        <w:spacing w:line="276" w:lineRule="auto"/>
        <w:ind w:firstLine="2640" w:firstLineChars="1100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本工程各节能分项的平行检验计划表</w:t>
      </w:r>
      <w:r>
        <w:rPr>
          <w:rFonts w:hint="eastAsia" w:ascii="宋体" w:hAnsi="宋体"/>
        </w:rPr>
        <w:t xml:space="preserve">                     表7.1</w:t>
      </w:r>
    </w:p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61"/>
        <w:gridCol w:w="1294"/>
        <w:gridCol w:w="1707"/>
        <w:gridCol w:w="1436"/>
        <w:gridCol w:w="148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分项工程名称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检验项目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检验方案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检验标准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检验方法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墙体保温节能分项工程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门窗、幕墙节能分项工程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建筑外遮阳分项工程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2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屋面节能分项工程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地面节能分项工程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采暖节能分项工程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通风与空调节能分项工程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空调与采暖系统的冷热源及管网节能分项工程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配电与照明节能分项工程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监测与控制节能分项工程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11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新宋体" w:hAnsi="新宋体" w:eastAsia="新宋体"/>
                <w:szCs w:val="21"/>
              </w:rPr>
              <w:t>可再生能源分项工程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其他节能</w:t>
            </w:r>
            <w:r>
              <w:rPr>
                <w:rFonts w:hint="eastAsia" w:ascii="新宋体" w:hAnsi="新宋体" w:eastAsia="新宋体"/>
                <w:szCs w:val="21"/>
              </w:rPr>
              <w:t>分项</w:t>
            </w:r>
            <w:r>
              <w:rPr>
                <w:rFonts w:hint="eastAsia" w:ascii="宋体" w:hAnsi="宋体"/>
              </w:rPr>
              <w:t>工程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（注：根据工程实际情况自行确定平行检验计划，并对表中内容增减、调整）</w:t>
      </w:r>
    </w:p>
    <w:p>
      <w:pPr>
        <w:pStyle w:val="4"/>
        <w:rPr>
          <w:rFonts w:hint="eastAsia"/>
        </w:rPr>
      </w:pPr>
      <w:r>
        <w:rPr>
          <w:rFonts w:hint="eastAsia" w:ascii="宋体" w:hAnsi="宋体"/>
        </w:rPr>
        <w:t>7.6</w:t>
      </w:r>
      <w:r>
        <w:rPr>
          <w:rFonts w:hint="eastAsia" w:ascii="宋体" w:hAnsi="宋体"/>
          <w:sz w:val="24"/>
          <w:szCs w:val="24"/>
        </w:rPr>
        <w:t>巡视检查内容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 w:ascii="宋体" w:hAnsi="宋体"/>
        </w:rPr>
        <w:t>（如：对建筑节能分部施工中墙体、屋面等隐蔽工程的隐蔽过程、下道工序施工完成后难以检查的重点部位，进行巡视检查，符合要求予以签认。）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>7.7现场协调方式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                     </w:t>
      </w:r>
      <w:r>
        <w:rPr>
          <w:rFonts w:hint="eastAsia" w:ascii="宋体" w:hAnsi="宋体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（如：组织现场协调会、工地例会、专题会议等。）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>7.8其他监理方法：</w:t>
      </w:r>
      <w:r>
        <w:rPr>
          <w:rFonts w:hint="eastAsia" w:ascii="宋体" w:hAnsi="宋体"/>
          <w:u w:val="single"/>
        </w:rPr>
        <w:t xml:space="preserve">                                                      </w:t>
      </w:r>
      <w:r>
        <w:rPr>
          <w:rFonts w:hint="eastAsia" w:ascii="宋体" w:hAnsi="宋体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（如：样板间、数理统计等。）</w:t>
      </w:r>
    </w:p>
    <w:p>
      <w:pPr>
        <w:pStyle w:val="4"/>
        <w:spacing w:before="100" w:beforeAutospacing="1" w:after="100" w:afterAutospacing="1"/>
        <w:rPr>
          <w:rFonts w:hint="eastAsia" w:ascii="宋体" w:hAnsi="宋体"/>
          <w:sz w:val="24"/>
          <w:szCs w:val="24"/>
        </w:rPr>
      </w:pPr>
      <w:bookmarkStart w:id="26" w:name="_Toc276995987"/>
      <w:r>
        <w:rPr>
          <w:rFonts w:hint="eastAsia" w:ascii="宋体" w:hAnsi="宋体"/>
          <w:sz w:val="24"/>
          <w:szCs w:val="24"/>
        </w:rPr>
        <w:t>7.9节能检测</w:t>
      </w:r>
      <w:bookmarkEnd w:id="26"/>
    </w:p>
    <w:p>
      <w:pPr>
        <w:spacing w:before="100" w:beforeAutospacing="1" w:after="100" w:afterAutospacing="1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7.9.1内容：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spacing w:line="276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（包括外墙现场节能构造检测、外窗现场气密性检测、采暖、通风与空调、配电与照明等系统节能性能检测等）</w:t>
      </w:r>
    </w:p>
    <w:p>
      <w:pPr>
        <w:spacing w:line="276" w:lineRule="auto"/>
        <w:ind w:firstLine="1050" w:firstLineChars="5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</w:t>
      </w:r>
      <w:r>
        <w:rPr>
          <w:rFonts w:hint="eastAsia" w:ascii="宋体" w:hAnsi="宋体"/>
          <w:sz w:val="24"/>
        </w:rPr>
        <w:t>节能检测主要项目及要求</w:t>
      </w:r>
      <w:r>
        <w:rPr>
          <w:rFonts w:hint="eastAsia" w:ascii="宋体" w:hAnsi="宋体"/>
        </w:rPr>
        <w:t xml:space="preserve">                        表7.2</w:t>
      </w:r>
    </w:p>
    <w:tbl>
      <w:tblPr>
        <w:tblStyle w:val="8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43"/>
        <w:gridCol w:w="2050"/>
        <w:gridCol w:w="249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检测项目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抽样数量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允许偏差或规定值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/>
              <w:ind w:left="-296" w:leftChars="-141" w:firstLine="296" w:firstLineChars="141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u w:val="single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before="156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76" w:lineRule="auto"/>
        <w:rPr>
          <w:rFonts w:hint="eastAsia" w:ascii="宋体" w:hAnsi="宋体"/>
        </w:rPr>
      </w:pPr>
      <w:r>
        <w:rPr>
          <w:rFonts w:hint="eastAsia" w:ascii="宋体" w:hAnsi="宋体"/>
        </w:rPr>
        <w:t>（注：根据外保温工程、设备工程特点，监理可采取旁站、见证或核查检测报告等方法。）</w:t>
      </w:r>
    </w:p>
    <w:p>
      <w:pPr>
        <w:pStyle w:val="4"/>
        <w:rPr>
          <w:rFonts w:hint="eastAsia" w:ascii="宋体" w:hAnsi="宋体"/>
          <w:sz w:val="24"/>
          <w:szCs w:val="24"/>
        </w:rPr>
      </w:pPr>
      <w:bookmarkStart w:id="27" w:name="_Toc276995988"/>
      <w:r>
        <w:rPr>
          <w:rFonts w:hint="eastAsia" w:ascii="宋体" w:hAnsi="宋体"/>
          <w:sz w:val="24"/>
          <w:szCs w:val="24"/>
        </w:rPr>
        <w:t>7.10验收</w:t>
      </w:r>
      <w:bookmarkEnd w:id="27"/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7.10.1验收条件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7.10.1.1</w:t>
      </w:r>
      <w:r>
        <w:rPr>
          <w:rFonts w:hint="eastAsia"/>
          <w:sz w:val="24"/>
        </w:rPr>
        <w:t>所含分项工程验收合格情况：</w:t>
      </w:r>
      <w:r>
        <w:rPr>
          <w:rFonts w:hint="eastAsia"/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</w:rPr>
        <w:t>。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7.10.1.2质量控制资料完整情况：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7.10.1.3现场热工性能检测情况：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7.10.2验收程序：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7.10.3其他（如：人员组织、问题整改等）：</w:t>
      </w:r>
      <w:r>
        <w:rPr>
          <w:rFonts w:hint="eastAsia" w:ascii="宋体" w:hAnsi="宋体"/>
          <w:u w:val="single"/>
        </w:rPr>
        <w:t xml:space="preserve">                                         </w:t>
      </w:r>
      <w:r>
        <w:rPr>
          <w:rFonts w:hint="eastAsia" w:ascii="宋体" w:hAnsi="宋体"/>
        </w:rPr>
        <w:t>。</w:t>
      </w:r>
    </w:p>
    <w:p>
      <w:pPr>
        <w:pStyle w:val="4"/>
        <w:rPr>
          <w:rFonts w:hint="eastAsia" w:ascii="宋体" w:hAnsi="宋体"/>
          <w:sz w:val="24"/>
          <w:szCs w:val="24"/>
        </w:rPr>
      </w:pPr>
      <w:bookmarkStart w:id="28" w:name="_Toc276995989"/>
      <w:r>
        <w:rPr>
          <w:rFonts w:hint="eastAsia" w:ascii="宋体" w:hAnsi="宋体"/>
          <w:sz w:val="24"/>
          <w:szCs w:val="24"/>
        </w:rPr>
        <w:t>7.11建筑节能分部工程监理安全监督管理</w:t>
      </w:r>
      <w:bookmarkEnd w:id="28"/>
    </w:p>
    <w:p>
      <w:pPr>
        <w:spacing w:line="48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7.11.1开工前的安全监督管理：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>。</w:t>
      </w:r>
    </w:p>
    <w:bookmarkEnd w:id="24"/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7.11.2节能施工过程（含消防安全）安全监督管理：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auto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24"/>
        </w:rPr>
        <w:t>7.11.3其他：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</w:rPr>
        <w:t xml:space="preserve"> </w:t>
      </w:r>
    </w:p>
    <w:p>
      <w:pPr>
        <w:pStyle w:val="2"/>
        <w:spacing w:before="312" w:beforeLines="100" w:after="0"/>
        <w:jc w:val="left"/>
        <w:rPr>
          <w:rFonts w:hint="eastAsia"/>
        </w:rPr>
      </w:pPr>
      <w:r>
        <w:rPr>
          <w:rFonts w:hint="eastAsia" w:ascii="宋体" w:hAnsi="宋体"/>
        </w:rPr>
        <w:t xml:space="preserve">8 </w:t>
      </w:r>
      <w:r>
        <w:rPr>
          <w:rFonts w:hint="eastAsia"/>
        </w:rPr>
        <w:t>表式</w:t>
      </w:r>
    </w:p>
    <w:p>
      <w:pPr>
        <w:pStyle w:val="3"/>
        <w:rPr>
          <w:rFonts w:hint="eastAsia"/>
          <w:b w:val="0"/>
          <w:i w:val="0"/>
          <w:sz w:val="24"/>
          <w:szCs w:val="24"/>
          <w:lang w:eastAsia="zh-CN"/>
        </w:rPr>
      </w:pPr>
      <w:r>
        <w:rPr>
          <w:rFonts w:hint="eastAsia"/>
          <w:b w:val="0"/>
          <w:i w:val="0"/>
          <w:sz w:val="24"/>
          <w:szCs w:val="24"/>
          <w:lang w:eastAsia="zh-CN"/>
        </w:rPr>
        <w:t>GB50411规范附录中表式及建设行政主管部门规定用表：</w:t>
      </w:r>
      <w:r>
        <w:rPr>
          <w:rFonts w:hint="eastAsia"/>
          <w:b w:val="0"/>
          <w:i w:val="0"/>
          <w:sz w:val="24"/>
          <w:szCs w:val="24"/>
          <w:u w:val="single"/>
          <w:lang w:eastAsia="zh-CN"/>
        </w:rPr>
        <w:t xml:space="preserve">                         </w:t>
      </w:r>
      <w:r>
        <w:rPr>
          <w:rFonts w:hint="eastAsia"/>
          <w:b w:val="0"/>
          <w:i w:val="0"/>
          <w:sz w:val="24"/>
          <w:szCs w:val="24"/>
          <w:lang w:eastAsia="zh-CN"/>
        </w:rPr>
        <w:t>。</w:t>
      </w:r>
    </w:p>
    <w:p/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260A7"/>
    <w:multiLevelType w:val="multilevel"/>
    <w:tmpl w:val="1B9260A7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A1B6323"/>
    <w:multiLevelType w:val="multilevel"/>
    <w:tmpl w:val="3A1B6323"/>
    <w:lvl w:ilvl="0" w:tentative="0">
      <w:start w:val="2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jBhZTUxMTcyMzJhZGU4ZWY4NWZhNWQwOTI1ODQifQ=="/>
  </w:docVars>
  <w:rsids>
    <w:rsidRoot w:val="00000000"/>
    <w:rsid w:val="03105E77"/>
    <w:rsid w:val="09812EC4"/>
    <w:rsid w:val="0C3C0582"/>
    <w:rsid w:val="25124677"/>
    <w:rsid w:val="3FAF290E"/>
    <w:rsid w:val="58133A39"/>
    <w:rsid w:val="634D5F88"/>
    <w:rsid w:val="75964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3">
    <w:name w:val="heading 2"/>
    <w:basedOn w:val="1"/>
    <w:next w:val="1"/>
    <w:qFormat/>
    <w:uiPriority w:val="0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表格"/>
    <w:basedOn w:val="1"/>
    <w:uiPriority w:val="0"/>
    <w:pPr>
      <w:spacing w:line="360" w:lineRule="exact"/>
      <w:jc w:val="center"/>
    </w:pPr>
    <w:rPr>
      <w:rFonts w:ascii="宋体" w:hAnsi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Dell</cp:lastModifiedBy>
  <cp:lastPrinted>2017-11-21T08:52:00Z</cp:lastPrinted>
  <dcterms:modified xsi:type="dcterms:W3CDTF">2023-03-17T02:09:09Z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297D91FCC7BC4FA8AAB9A64F1631F9C8</vt:lpwstr>
  </property>
</Properties>
</file>